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资产转让标的清单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49" w:tblpY="291"/>
        <w:tblOverlap w:val="never"/>
        <w:tblW w:w="96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501"/>
        <w:gridCol w:w="1393"/>
        <w:gridCol w:w="1352"/>
        <w:gridCol w:w="1074"/>
        <w:gridCol w:w="1225"/>
        <w:gridCol w:w="1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标的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标的名称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转让底价（元）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整体转让底价（元）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保证金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（元）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整体保证金（元）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Style w:val="4"/>
                <w:b/>
                <w:bCs/>
                <w:spacing w:val="-17"/>
                <w:lang w:val="en-US" w:eastAsia="zh-CN" w:bidi="ar"/>
              </w:rPr>
              <w:t>应缴厦门产权交易中心的交易佣金和交易鉴证费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被子（磨毛压花，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斤）等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197,836.80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767,836.61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190,000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受让方承担产权交易佣金、交易鉴证费和拍卖行佣金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四件套、三件套等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126,408.00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枕芯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66,912.00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浴巾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12,036.00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电吹风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125,373.60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烧水壶（酷格</w:t>
            </w:r>
            <w:r>
              <w:rPr>
                <w:rStyle w:val="7"/>
                <w:rFonts w:eastAsia="宋体"/>
                <w:lang w:val="en-US" w:eastAsia="zh-CN" w:bidi="ar"/>
              </w:rPr>
              <w:t>779E18S)1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170,133.60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烧水壶等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21,833.41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衣架、塑料拖鞋、脸盆、衣叉、拖把、蚊香液机等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47,303.20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电视（</w:t>
            </w:r>
            <w:r>
              <w:rPr>
                <w:rStyle w:val="7"/>
                <w:rFonts w:eastAsia="宋体"/>
                <w:lang w:val="en-US" w:eastAsia="zh-CN" w:bidi="ar"/>
              </w:rPr>
              <w:t>TCL43G50E</w:t>
            </w:r>
            <w:r>
              <w:rPr>
                <w:rStyle w:val="6"/>
                <w:lang w:val="en-US" w:eastAsia="zh-CN" w:bidi="ar"/>
              </w:rPr>
              <w:t>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943,054.40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5,646,501.52 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1,400,000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受让方承担产权交易佣金、交易鉴证费和拍卖行佣金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电视（</w:t>
            </w:r>
            <w:r>
              <w:rPr>
                <w:rStyle w:val="7"/>
                <w:rFonts w:eastAsia="宋体"/>
                <w:lang w:val="en-US" w:eastAsia="zh-CN" w:bidi="ar"/>
              </w:rPr>
              <w:t>TCL43</w:t>
            </w:r>
            <w:r>
              <w:rPr>
                <w:rStyle w:val="6"/>
                <w:lang w:val="en-US" w:eastAsia="zh-CN" w:bidi="ar"/>
              </w:rPr>
              <w:t>寸）等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1,652,017.60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落地扇等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102,535.92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落地扇等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66,584.00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智能门锁、空调扇等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84,616.80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20,238.40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816,426.40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310,971.20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787,418.40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窗帘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63,218.40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205,184.00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202,443.20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椅子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130,993.60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椅子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74,222.40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桌子、椅子、短沙发、长沙发等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186,576.80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1.标的物资1-7、9整体拍卖优先，整体未成交，按标的1-7、9分开拍卖。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2.标的物资10-24整体拍卖优先，整体未成交，按标的10-24分开拍卖。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3.本次标的整体转让优先、分开转让其次，整体成交后溢价部分按评估值比例分配。</w:t>
      </w:r>
    </w:p>
    <w:p/>
    <w:sectPr>
      <w:pgSz w:w="11906" w:h="16838"/>
      <w:pgMar w:top="1440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1DB06142"/>
    <w:rsid w:val="1DB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9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2024-07-12T01:34:00Z</dcterms:created>
  <dc:creator>鹏翰</dc:creator>
  <cp:lastModifiedBy>鹏翰</cp:lastModifiedBy>
  <dcterms:modified xsi:type="dcterms:W3CDTF">2024-07-12T01:44:30Z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3A3027F1148E47DCA1EDF3139D1C1C21_11</vt:lpwstr>
  </property>
</Properties>
</file>