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20" w:lineRule="atLeast"/>
        <w:jc w:val="center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2"/>
          <w:szCs w:val="32"/>
        </w:rPr>
        <w:t>玉荷里7</w:t>
      </w:r>
      <w:r>
        <w:rPr>
          <w:rFonts w:hint="eastAsia" w:ascii="宋体" w:hAnsi="宋体"/>
          <w:b/>
          <w:sz w:val="32"/>
          <w:szCs w:val="32"/>
          <w:lang w:eastAsia="zh-CN"/>
        </w:rPr>
        <w:t>号楼</w:t>
      </w:r>
      <w:r>
        <w:rPr>
          <w:rFonts w:hint="eastAsia" w:ascii="宋体" w:hAnsi="宋体"/>
          <w:b/>
          <w:sz w:val="32"/>
          <w:szCs w:val="32"/>
        </w:rPr>
        <w:t>、11号</w:t>
      </w:r>
      <w:r>
        <w:rPr>
          <w:rFonts w:hint="eastAsia" w:ascii="宋体" w:hAnsi="宋体"/>
          <w:b/>
          <w:sz w:val="32"/>
          <w:szCs w:val="32"/>
          <w:lang w:eastAsia="zh-CN"/>
        </w:rPr>
        <w:t>楼</w:t>
      </w:r>
      <w:r>
        <w:rPr>
          <w:rFonts w:hint="eastAsia" w:ascii="宋体" w:hAnsi="宋体"/>
          <w:b/>
          <w:sz w:val="32"/>
          <w:szCs w:val="32"/>
        </w:rPr>
        <w:t>住宅房产</w:t>
      </w:r>
      <w:r>
        <w:rPr>
          <w:rFonts w:hint="eastAsia" w:ascii="宋体" w:hAnsi="宋体"/>
          <w:b/>
          <w:sz w:val="32"/>
          <w:szCs w:val="32"/>
          <w:lang w:eastAsia="zh-CN"/>
        </w:rPr>
        <w:t>网络竞价</w:t>
      </w:r>
      <w:r>
        <w:rPr>
          <w:rFonts w:hint="eastAsia" w:ascii="宋体" w:hAnsi="宋体"/>
          <w:b/>
          <w:sz w:val="32"/>
          <w:szCs w:val="32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320" w:lineRule="atLeas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一、拍卖概况: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3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看样时间: 即日起至2021年1月11日(每天9:00-12：00，1：30－5：00)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3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保证金起止时间：即日起至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21年1月11日17：00止（保证金以实际到账为准）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300" w:lineRule="exact"/>
        <w:ind w:left="1200" w:hanging="1200" w:hangingChars="5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竞价时间: 保证金于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21年1月11日17：00截止时间后3－4个工作日内，北交所以短信的方式通知意向人确定网络竞价时间，收到短信后请竞价人到个人中心</w:t>
      </w:r>
      <w:r>
        <w:rPr>
          <w:rFonts w:hint="eastAsia" w:ascii="Arial" w:hAnsi="Arial" w:cs="Arial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</w:rPr>
        <w:t>竞价室进行竞价活动电子文件签署。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300" w:lineRule="exact"/>
        <w:textAlignment w:val="auto"/>
        <w:rPr>
          <w:rFonts w:ascii="宋体" w:hAnsi="宋体"/>
          <w:sz w:val="24"/>
          <w:szCs w:val="24"/>
        </w:rPr>
      </w:pPr>
      <w:r>
        <w:rPr>
          <w:rFonts w:ascii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162560</wp:posOffset>
                </wp:positionV>
                <wp:extent cx="1028700" cy="464820"/>
                <wp:effectExtent l="4445" t="5080" r="1460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12.8pt;height:36.6pt;width:81pt;z-index:251660288;mso-width-relative:page;mso-height-relative:page;" fillcolor="#FFFFFF" filled="t" stroked="t" coordsize="21600,21600" o:gfxdata="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O9rc1wAAAAkBAAAPAAAAAAAAAAEAIAAAACIAAABkcnMvZG93bnJl&#10;di54bWxQSwECFAAUAAAACACHTuJA/3R05/4BAAAp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>拍卖平台：北京产权交易所（网址：</w:t>
      </w:r>
      <w:r>
        <w:fldChar w:fldCharType="begin"/>
      </w:r>
      <w:r>
        <w:instrText xml:space="preserve"> HYPERLINK "http://www.cbex.com.cn/）" </w:instrText>
      </w:r>
      <w:r>
        <w:fldChar w:fldCharType="separate"/>
      </w:r>
      <w:r>
        <w:rPr>
          <w:rStyle w:val="5"/>
          <w:rFonts w:hint="eastAsia" w:ascii="宋体" w:hAnsi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http://www.cbex.com.cn/）</w:t>
      </w:r>
      <w:r>
        <w:rPr>
          <w:rStyle w:val="5"/>
          <w:rFonts w:hint="eastAsia" w:ascii="宋体" w:hAnsi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300" w:lineRule="exact"/>
        <w:textAlignment w:val="auto"/>
        <w:rPr>
          <w:rFonts w:ascii="宋体" w:hAnsi="宋体"/>
          <w:sz w:val="24"/>
          <w:szCs w:val="24"/>
          <w:u w:val="thick"/>
        </w:rPr>
      </w:pPr>
      <w:r>
        <w:rPr>
          <w:rFonts w:hint="eastAsia" w:ascii="宋体" w:hAnsi="宋体"/>
          <w:sz w:val="24"/>
          <w:szCs w:val="24"/>
        </w:rPr>
        <w:t>北交所服务热线：400-602-8668转9（工作日：9:00-12:00,13:30-17:30）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30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拍卖机构：福建省鹏翰拍卖有限公司（中国拍卖</w:t>
      </w:r>
      <w:r>
        <w:rPr>
          <w:rFonts w:ascii="宋体" w:hAnsi="宋体"/>
          <w:sz w:val="24"/>
          <w:szCs w:val="24"/>
        </w:rPr>
        <w:t>AAA</w:t>
      </w:r>
      <w:r>
        <w:rPr>
          <w:rFonts w:hint="eastAsia" w:ascii="宋体" w:hAnsi="宋体"/>
          <w:sz w:val="24"/>
          <w:szCs w:val="24"/>
        </w:rPr>
        <w:t>级企业）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Lines="50" w:line="30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2962238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2969566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2962233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2969568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2965577</w:t>
      </w:r>
    </w:p>
    <w:p>
      <w:pPr>
        <w:spacing w:line="36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 w:val="24"/>
          <w:szCs w:val="24"/>
        </w:rPr>
        <w:t>二、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竞价须知：</w:t>
      </w:r>
      <w:r>
        <w:rPr>
          <w:rFonts w:hint="eastAsia" w:ascii="宋体" w:hAnsi="宋体"/>
          <w:b/>
          <w:szCs w:val="21"/>
        </w:rPr>
        <w:t>（标的房产1985年建成，混合结构）</w:t>
      </w:r>
    </w:p>
    <w:p>
      <w:pPr>
        <w:spacing w:line="3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1、相对应标的竞价保证金（人民币）：20万元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套（缴款人与参加意向人的名字要一致）</w:t>
      </w:r>
    </w:p>
    <w:p>
      <w:pPr>
        <w:spacing w:line="3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2、意向方网络参拍操作指南（详见竞买人网络参拍操作指南）</w:t>
      </w:r>
    </w:p>
    <w:p>
      <w:pPr>
        <w:spacing w:line="3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3、按揭贷款人所需提供的材料 （详见收入证明附样稿）</w:t>
      </w:r>
    </w:p>
    <w:p>
      <w:pPr>
        <w:spacing w:line="3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4、购房限购政策及房产过户所需资料(详见附件资料)</w:t>
      </w:r>
    </w:p>
    <w:p>
      <w:pPr>
        <w:spacing w:line="30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5、税、费及交易服务费</w:t>
      </w:r>
      <w:r>
        <w:rPr>
          <w:rFonts w:hint="eastAsia" w:ascii="宋体" w:hAnsi="宋体" w:eastAsia="宋体" w:cs="Times New Roman"/>
          <w:sz w:val="24"/>
          <w:szCs w:val="24"/>
        </w:rPr>
        <w:t>承担方式</w:t>
      </w: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4468"/>
        <w:gridCol w:w="993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48" w:type="dxa"/>
            <w:vAlign w:val="center"/>
          </w:tcPr>
          <w:p>
            <w:pPr>
              <w:widowControl/>
              <w:spacing w:beforeLines="15" w:afterLines="15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税、费用项目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beforeLines="15" w:afterLines="15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计税（费）税率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Lines="15" w:afterLines="15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承担方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beforeLines="15" w:afterLines="15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widowControl/>
              <w:spacing w:beforeLines="15" w:afterLines="15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平台服务费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beforeLines="15" w:afterLines="15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成交价×5%</w:t>
            </w:r>
          </w:p>
        </w:tc>
        <w:tc>
          <w:tcPr>
            <w:tcW w:w="993" w:type="dxa"/>
            <w:vMerge w:val="restart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买方</w:t>
            </w:r>
          </w:p>
        </w:tc>
        <w:tc>
          <w:tcPr>
            <w:tcW w:w="2244" w:type="dxa"/>
            <w:vAlign w:val="center"/>
          </w:tcPr>
          <w:p>
            <w:pPr>
              <w:spacing w:line="320" w:lineRule="atLeast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48" w:type="dxa"/>
            <w:vAlign w:val="center"/>
          </w:tcPr>
          <w:p>
            <w:pPr>
              <w:widowControl/>
              <w:spacing w:beforeLines="15" w:afterLines="15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契税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买方是个人：首套或二按成交价×1%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买方是企业：按成交价3%征收；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第三套房不能购买</w:t>
            </w:r>
          </w:p>
        </w:tc>
        <w:tc>
          <w:tcPr>
            <w:tcW w:w="993" w:type="dxa"/>
            <w:vMerge w:val="continue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>
            <w:pPr>
              <w:spacing w:line="320" w:lineRule="atLeas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atLeas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atLeast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48" w:type="dxa"/>
            <w:vAlign w:val="center"/>
          </w:tcPr>
          <w:p>
            <w:pPr>
              <w:widowControl/>
              <w:spacing w:beforeLines="15" w:afterLines="15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印花税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个人购买无印花税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企业购买按0.05%征收</w:t>
            </w:r>
          </w:p>
        </w:tc>
        <w:tc>
          <w:tcPr>
            <w:tcW w:w="993" w:type="dxa"/>
            <w:vMerge w:val="continue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8" w:type="dxa"/>
            <w:vAlign w:val="center"/>
          </w:tcPr>
          <w:p>
            <w:pPr>
              <w:widowControl/>
              <w:spacing w:beforeLines="15" w:afterLines="15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权属登记费</w:t>
            </w:r>
          </w:p>
        </w:tc>
        <w:tc>
          <w:tcPr>
            <w:tcW w:w="446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住宅80元/套，每增加一本证10元</w:t>
            </w:r>
          </w:p>
        </w:tc>
        <w:tc>
          <w:tcPr>
            <w:tcW w:w="993" w:type="dxa"/>
            <w:vMerge w:val="continue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不动产登记中记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widowControl/>
              <w:spacing w:beforeLines="15" w:afterLines="15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贷款担保费</w:t>
            </w:r>
          </w:p>
        </w:tc>
        <w:tc>
          <w:tcPr>
            <w:tcW w:w="4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贷款金额的0.6%/套</w:t>
            </w:r>
          </w:p>
        </w:tc>
        <w:tc>
          <w:tcPr>
            <w:tcW w:w="993" w:type="dxa"/>
            <w:vMerge w:val="continue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厦门市住房置业融资担保有限公司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widowControl/>
              <w:spacing w:beforeLines="15" w:afterLines="15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过户代办费</w:t>
            </w:r>
          </w:p>
        </w:tc>
        <w:tc>
          <w:tcPr>
            <w:tcW w:w="4468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2000元/套</w:t>
            </w:r>
          </w:p>
        </w:tc>
        <w:tc>
          <w:tcPr>
            <w:tcW w:w="993" w:type="dxa"/>
            <w:vMerge w:val="continue"/>
          </w:tcPr>
          <w:p>
            <w:pPr>
              <w:spacing w:line="32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</w:tcPr>
          <w:p>
            <w:pPr>
              <w:spacing w:line="32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6、竞价成功后第二日，受让方在北交互联→个人中心→房地产查询（网络竞价结果通知书）后，请速与我公司联系，签订《实物资产交易合同》。</w:t>
      </w:r>
    </w:p>
    <w:p>
      <w:pPr>
        <w:spacing w:line="3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7、付款方式及期限:</w:t>
      </w:r>
    </w:p>
    <w:p>
      <w:pPr>
        <w:spacing w:line="3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本次产权交易价款采用一次性付款（意向人应符合当地相关政府部门颁布的限购政策,符合贷款条件的意向人，可申请按揭贷款），拍卖</w:t>
      </w:r>
      <w:r>
        <w:rPr>
          <w:rFonts w:hint="eastAsia" w:ascii="宋体" w:hAnsi="宋体"/>
          <w:sz w:val="24"/>
          <w:szCs w:val="24"/>
        </w:rPr>
        <w:t>款缴交时间，可依据北交所的短</w:t>
      </w:r>
      <w:r>
        <w:rPr>
          <w:rFonts w:hint="eastAsia" w:ascii="宋体" w:hAnsi="宋体"/>
          <w:color w:val="FF0000"/>
          <w:sz w:val="24"/>
          <w:szCs w:val="24"/>
        </w:rPr>
        <w:t>信提示或在北交互联</w:t>
      </w:r>
      <w:r>
        <w:rPr>
          <w:rFonts w:ascii="Arial" w:hAnsi="Arial" w:cs="Arial"/>
          <w:color w:val="FF0000"/>
          <w:sz w:val="24"/>
          <w:szCs w:val="24"/>
        </w:rPr>
        <w:t>→</w:t>
      </w:r>
      <w:r>
        <w:rPr>
          <w:rFonts w:hint="eastAsia" w:ascii="宋体" w:hAnsi="宋体"/>
          <w:color w:val="FF0000"/>
          <w:sz w:val="24"/>
          <w:szCs w:val="24"/>
        </w:rPr>
        <w:t>个人中心</w:t>
      </w:r>
      <w:r>
        <w:rPr>
          <w:rFonts w:ascii="Arial" w:hAnsi="Arial" w:cs="Arial"/>
          <w:color w:val="FF0000"/>
          <w:sz w:val="24"/>
          <w:szCs w:val="24"/>
        </w:rPr>
        <w:t>→</w:t>
      </w:r>
      <w:r>
        <w:rPr>
          <w:rFonts w:hint="eastAsia" w:ascii="Arial" w:hAnsi="Arial" w:cs="Arial"/>
          <w:color w:val="FF0000"/>
          <w:sz w:val="24"/>
          <w:szCs w:val="24"/>
        </w:rPr>
        <w:t>房地产查询</w:t>
      </w:r>
      <w:r>
        <w:rPr>
          <w:rFonts w:hint="eastAsia" w:ascii="宋体" w:hAnsi="宋体" w:cs="宋体"/>
          <w:sz w:val="24"/>
          <w:szCs w:val="24"/>
        </w:rPr>
        <w:t>附言码</w:t>
      </w:r>
      <w:r>
        <w:rPr>
          <w:rFonts w:hint="eastAsia" w:ascii="宋体" w:hAnsi="宋体"/>
          <w:sz w:val="24"/>
          <w:szCs w:val="24"/>
        </w:rPr>
        <w:t>，并在规定的时间内缴交。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b/>
          <w:sz w:val="24"/>
          <w:szCs w:val="24"/>
          <w:u w:val="thick"/>
        </w:rPr>
        <w:t>注意：在转款时，一定要在备注栏中写上“******”附言码</w:t>
      </w:r>
      <w:r>
        <w:rPr>
          <w:rFonts w:hint="eastAsia" w:ascii="宋体" w:hAnsi="宋体" w:cs="宋体"/>
          <w:sz w:val="24"/>
          <w:szCs w:val="24"/>
        </w:rPr>
        <w:t>）。交易服务费：北交所指定财务账户（到时通知）。</w:t>
      </w:r>
    </w:p>
    <w:p>
      <w:pPr>
        <w:spacing w:line="3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8、未成交的意向人，在北交互联→个人中心→房地产→</w:t>
      </w:r>
      <w:r>
        <w:rPr>
          <w:rFonts w:hint="eastAsia" w:ascii="宋体" w:hAnsi="宋体"/>
          <w:sz w:val="24"/>
          <w:szCs w:val="24"/>
          <w:lang w:eastAsia="zh-CN"/>
        </w:rPr>
        <w:t>去</w:t>
      </w:r>
      <w:r>
        <w:rPr>
          <w:rFonts w:hint="eastAsia" w:ascii="宋体" w:hAnsi="宋体"/>
          <w:sz w:val="24"/>
          <w:szCs w:val="24"/>
        </w:rPr>
        <w:t>退</w:t>
      </w:r>
      <w:r>
        <w:rPr>
          <w:rFonts w:hint="eastAsia" w:ascii="宋体" w:hAnsi="宋体"/>
          <w:sz w:val="24"/>
          <w:szCs w:val="24"/>
          <w:lang w:eastAsia="zh-CN"/>
        </w:rPr>
        <w:t>款（按提示操作退保证金）</w:t>
      </w:r>
    </w:p>
    <w:p>
      <w:pPr>
        <w:spacing w:line="3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9、农业银行贷款咨询： 吴经理：18650185527   苏行长：15959292049</w:t>
      </w:r>
    </w:p>
    <w:p>
      <w:pPr>
        <w:spacing w:line="3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10、担保及产权代办咨询:住房置业--18059263375朱先生。</w:t>
      </w:r>
    </w:p>
    <w:p>
      <w:pPr>
        <w:spacing w:line="3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11、详情请登陆: http://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"http://www.fjpenghan.com/"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www.fjpenghan.com</w:t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或关注我公司官方微信。</w:t>
      </w:r>
    </w:p>
    <w:p>
      <w:pPr>
        <w:spacing w:line="3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标的房产原为员工宿舍，大部份房子的厨房改为房间，成交后，由买受人自行恢复（包括但不限于水、电、煤气、排油烟管及下水道等），并自行承担费用。</w:t>
      </w:r>
    </w:p>
    <w:p>
      <w:pPr>
        <w:spacing w:line="300" w:lineRule="atLeast"/>
        <w:ind w:firstLine="480" w:firstLineChars="200"/>
      </w:pPr>
      <w:r>
        <w:rPr>
          <w:rFonts w:hint="eastAsia" w:ascii="宋体" w:hAnsi="宋体"/>
          <w:sz w:val="24"/>
          <w:szCs w:val="24"/>
        </w:rPr>
        <w:t>以上房产参拍前，除在北京产权交易所报名时需要缴交竞价保证金外，不再向客户收取任何"订金"、"保证金"、"诚意金"等。</w:t>
      </w:r>
    </w:p>
    <w:sectPr>
      <w:pgSz w:w="11906" w:h="16838"/>
      <w:pgMar w:top="986" w:right="896" w:bottom="986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D3FAFE"/>
    <w:multiLevelType w:val="singleLevel"/>
    <w:tmpl w:val="ACD3FA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D70C4"/>
    <w:rsid w:val="41E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2020-12-23T02:58:00Z</dcterms:created>
  <dc:creator>鹏翰</dc:creator>
  <cp:lastModifiedBy>鹏翰</cp:lastModifiedBy>
  <dcterms:modified xsi:type="dcterms:W3CDTF">2020-12-23T03:08:26Z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